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9198">
      <w:pPr>
        <w:spacing w:line="6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1BDEC3E5">
      <w:pPr>
        <w:spacing w:line="6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C91DE6D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  <w:u w:val="none"/>
          <w:lang w:val="en-US" w:eastAsia="zh-CN"/>
        </w:rPr>
        <w:t>X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highlight w:val="none"/>
          <w:lang w:val="en-US" w:eastAsia="zh-CN"/>
        </w:rPr>
        <w:t>X</w:t>
      </w:r>
      <w:r>
        <w:rPr>
          <w:rFonts w:hint="eastAsia" w:ascii="Times New Roman" w:hAnsi="Times New Roman" w:eastAsia="方正小标宋_GBK" w:cs="Times New Roman"/>
          <w:bCs/>
          <w:color w:val="auto"/>
          <w:sz w:val="40"/>
          <w:szCs w:val="40"/>
          <w:highlight w:val="none"/>
          <w:lang w:val="en-US" w:eastAsia="zh-CN"/>
        </w:rPr>
        <w:t>高校“五看一评”工作自查报告</w:t>
      </w:r>
    </w:p>
    <w:p w14:paraId="0150EBC5">
      <w:pPr>
        <w:spacing w:before="321" w:beforeLines="50" w:line="62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模板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）</w:t>
      </w:r>
    </w:p>
    <w:p w14:paraId="3DA73CE9">
      <w:pPr>
        <w:spacing w:line="6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p w14:paraId="72D226EE">
      <w:pPr>
        <w:numPr>
          <w:ilvl w:val="0"/>
          <w:numId w:val="0"/>
        </w:numPr>
        <w:spacing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一、学校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基本情况</w:t>
      </w:r>
    </w:p>
    <w:p w14:paraId="03497489"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学校2024年-2025年分年度教育资金投入情况。</w:t>
      </w:r>
    </w:p>
    <w:p w14:paraId="7C2311D9">
      <w:pPr>
        <w:spacing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开展情况</w:t>
      </w:r>
    </w:p>
    <w:p w14:paraId="4356B36F">
      <w:pPr>
        <w:widowControl w:val="0"/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对照《湖南省教育厅  湖南省财政厅关于开展教育资金“五看一评”工作的通知》要求，结合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《湖南省高等院校布局优化实施方案》和《湖南省高等院校学科专业优化实施方案》等有关规定，本校扎实开展“五看一评”工作相关进展情况。</w:t>
      </w:r>
    </w:p>
    <w:p w14:paraId="10C1CCF8">
      <w:pPr>
        <w:spacing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“五看”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情况</w:t>
      </w:r>
    </w:p>
    <w:p w14:paraId="6317EDFE"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对照“五看”具体内容要求，自查本校教育资金投入情况，分析其资金结构是否切合落实省委“两优改革”重点支持方向，分别从以下方面进行分析。</w:t>
      </w:r>
      <w:bookmarkStart w:id="0" w:name="_GoBack"/>
      <w:bookmarkEnd w:id="0"/>
    </w:p>
    <w:p w14:paraId="6639592D">
      <w:pPr>
        <w:widowControl w:val="0"/>
        <w:numPr>
          <w:ilvl w:val="0"/>
          <w:numId w:val="1"/>
        </w:numPr>
        <w:overflowPunct w:val="0"/>
        <w:spacing w:line="6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新增教育投入的方向情况</w:t>
      </w:r>
    </w:p>
    <w:p w14:paraId="04D666AF">
      <w:pPr>
        <w:widowControl w:val="0"/>
        <w:numPr>
          <w:ilvl w:val="0"/>
          <w:numId w:val="1"/>
        </w:numPr>
        <w:overflowPunct w:val="0"/>
        <w:spacing w:line="6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资金对引导学科专业优化调整的效果情况</w:t>
      </w:r>
    </w:p>
    <w:p w14:paraId="1F136D63">
      <w:pPr>
        <w:widowControl w:val="0"/>
        <w:numPr>
          <w:ilvl w:val="0"/>
          <w:numId w:val="1"/>
        </w:numPr>
        <w:overflowPunct w:val="0"/>
        <w:spacing w:line="6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资金对办学水平提升的效果情况</w:t>
      </w:r>
    </w:p>
    <w:p w14:paraId="7589EA68">
      <w:pPr>
        <w:widowControl w:val="0"/>
        <w:numPr>
          <w:ilvl w:val="0"/>
          <w:numId w:val="1"/>
        </w:numPr>
        <w:overflowPunct w:val="0"/>
        <w:spacing w:line="6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资金对重点建设项目的支持程度</w:t>
      </w:r>
    </w:p>
    <w:p w14:paraId="1BE56283">
      <w:pPr>
        <w:widowControl w:val="0"/>
        <w:numPr>
          <w:ilvl w:val="0"/>
          <w:numId w:val="1"/>
        </w:numPr>
        <w:overflowPunct w:val="0"/>
        <w:spacing w:line="6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资金对引才、育才和科技成果转化的效果</w:t>
      </w:r>
    </w:p>
    <w:p w14:paraId="621E649F">
      <w:pPr>
        <w:widowControl w:val="0"/>
        <w:numPr>
          <w:numId w:val="0"/>
        </w:numPr>
        <w:overflowPunct w:val="0"/>
        <w:spacing w:line="620" w:lineRule="exact"/>
        <w:jc w:val="both"/>
        <w:rPr>
          <w:rFonts w:hint="default" w:ascii="Times New Roman" w:hAnsi="Times New Roman" w:eastAsia="华文楷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2ECC3094">
      <w:pPr>
        <w:spacing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四、“一评”情况</w:t>
      </w:r>
    </w:p>
    <w:p w14:paraId="29AA37AE"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自评本校科研经费使用和管理情况，包括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科研经费投入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增长情况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科研经费支出进度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及使用情况、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科研经费结转结余情况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，以及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科技成果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产出及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转化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、发挥科研成果实际作用效果等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21C326C6">
      <w:pPr>
        <w:spacing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、存在问题及其原因</w:t>
      </w:r>
    </w:p>
    <w:p w14:paraId="643A82A8">
      <w:pPr>
        <w:widowControl/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主要分析在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开展“五看一评”工作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的问题，以及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自评绩效产出与绩效目标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出现偏差的原因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针对与预期目标产生偏差的指标值，从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新增教育投入的方向、资金对引导学科专业优化调整的效果、资金对办学水平提升的效果、资金对重点建设项目的支持程度资金对引才、育才和科技成果转化的效果、高校科研经管理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方面进行判断和分析，并说明原因。   </w:t>
      </w:r>
    </w:p>
    <w:p w14:paraId="0715E499">
      <w:pPr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下一步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工作措施</w:t>
      </w:r>
    </w:p>
    <w:p w14:paraId="15C6DB03"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针对存在的问题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及其原因分析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提出下一步工作措施。</w:t>
      </w:r>
    </w:p>
    <w:p w14:paraId="1B07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7CB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FE5F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AD4B22-3B97-4D9D-B1AA-F46D030B3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B74262-947A-4FB7-B4B4-97C31D64DF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ADD0E62-5CC2-4933-8934-80A1C743846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7B955EC-6A46-4569-9C2A-1A3D0C1DF1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F5E345C-37FD-41CC-8152-230D2F166D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09671A6-16D4-469A-9E26-B3231DB5EB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9357E98-8AC1-4814-8724-AE6565F01C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0D5BD"/>
    <w:multiLevelType w:val="singleLevel"/>
    <w:tmpl w:val="1670D5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0D18"/>
    <w:rsid w:val="0C451F2D"/>
    <w:rsid w:val="0CA02447"/>
    <w:rsid w:val="1CDD4E8E"/>
    <w:rsid w:val="242157E7"/>
    <w:rsid w:val="3A12378C"/>
    <w:rsid w:val="3B307D2C"/>
    <w:rsid w:val="4D2D7388"/>
    <w:rsid w:val="5A1F093E"/>
    <w:rsid w:val="6D2A0BAA"/>
    <w:rsid w:val="6F4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534</Characters>
  <Lines>0</Lines>
  <Paragraphs>0</Paragraphs>
  <TotalTime>4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2025-09-08T04:54:00Z</dcterms:created>
  <dc:creator>丹丹</dc:creator>
  <cp:lastModifiedBy>王明</cp:lastModifiedBy>
  <dcterms:modified xsi:type="dcterms:W3CDTF">2025-09-12T05:28:27Z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eyJoZGlkIjoiMzEwNTM5NzYwMDRjMzkwZTVkZjY2ODkwMGIxNGU0OTUiLCJ1c2VySWQiOiI1MDU1MTE0NDkifQ==</vt:lpwstr>
  </property>
  <property fmtid="{D5CDD505-2E9C-101B-9397-08002B2CF9AE}" pid="4" name="ICV">
    <vt:lpwstr>C7273D6F5CB9420E82C5C8892CCBE7A9_12</vt:lpwstr>
  </property>
</Properties>
</file>